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B94A2" w14:textId="77777777" w:rsidR="00081E11" w:rsidRDefault="00D51942">
      <w:pPr>
        <w:spacing w:line="360" w:lineRule="auto"/>
        <w:jc w:val="both"/>
        <w:rPr>
          <w:rFonts w:ascii="Arial" w:eastAsia="Arial" w:hAnsi="Arial" w:cs="Arial"/>
          <w:sz w:val="20"/>
          <w:szCs w:val="20"/>
        </w:rPr>
      </w:pPr>
      <w:r>
        <w:rPr>
          <w:noProof/>
          <w:color w:val="000000"/>
        </w:rPr>
        <w:drawing>
          <wp:inline distT="0" distB="0" distL="0" distR="0" wp14:anchorId="7588D0CE" wp14:editId="1CBF6F6A">
            <wp:extent cx="1664970" cy="477520"/>
            <wp:effectExtent l="0" t="0" r="0" b="0"/>
            <wp:docPr id="2066"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8"/>
                    <a:srcRect/>
                    <a:stretch>
                      <a:fillRect/>
                    </a:stretch>
                  </pic:blipFill>
                  <pic:spPr>
                    <a:xfrm>
                      <a:off x="0" y="0"/>
                      <a:ext cx="1664970" cy="477520"/>
                    </a:xfrm>
                    <a:prstGeom prst="rect">
                      <a:avLst/>
                    </a:prstGeom>
                    <a:ln/>
                  </pic:spPr>
                </pic:pic>
              </a:graphicData>
            </a:graphic>
          </wp:inline>
        </w:drawing>
      </w:r>
      <w:r>
        <w:rPr>
          <w:rFonts w:ascii="Arial" w:eastAsia="Arial" w:hAnsi="Arial" w:cs="Arial"/>
          <w:sz w:val="20"/>
          <w:szCs w:val="20"/>
        </w:rPr>
        <w:t xml:space="preserve">                                                                              </w:t>
      </w:r>
    </w:p>
    <w:p w14:paraId="01F208A9" w14:textId="1F57D7D8" w:rsidR="00081E11" w:rsidRDefault="00D51942">
      <w:pPr>
        <w:spacing w:line="240" w:lineRule="auto"/>
        <w:jc w:val="both"/>
        <w:rPr>
          <w:rFonts w:ascii="Arial" w:eastAsia="Arial" w:hAnsi="Arial" w:cs="Arial"/>
          <w:b/>
          <w:color w:val="FFC000"/>
          <w:sz w:val="20"/>
          <w:szCs w:val="20"/>
        </w:rPr>
      </w:pPr>
      <w:r>
        <w:rPr>
          <w:rFonts w:ascii="Arial" w:eastAsia="Arial" w:hAnsi="Arial" w:cs="Arial"/>
          <w:b/>
          <w:color w:val="FFC000"/>
          <w:sz w:val="20"/>
          <w:szCs w:val="20"/>
        </w:rPr>
        <w:t xml:space="preserve">MEDIA RELEASE </w:t>
      </w:r>
    </w:p>
    <w:p w14:paraId="3A14E7D7" w14:textId="77777777" w:rsidR="00897669" w:rsidRDefault="00897669">
      <w:pPr>
        <w:spacing w:line="276" w:lineRule="auto"/>
        <w:jc w:val="both"/>
        <w:rPr>
          <w:rFonts w:ascii="Arial" w:eastAsia="Arial" w:hAnsi="Arial" w:cs="Arial"/>
          <w:b/>
          <w:sz w:val="20"/>
          <w:szCs w:val="20"/>
        </w:rPr>
      </w:pPr>
      <w:bookmarkStart w:id="0" w:name="_heading=h.gjdgxs" w:colFirst="0" w:colLast="0"/>
      <w:bookmarkEnd w:id="0"/>
    </w:p>
    <w:p w14:paraId="3D42EDF9" w14:textId="2187E606" w:rsidR="00081E11" w:rsidRDefault="009C0842">
      <w:pPr>
        <w:spacing w:line="276" w:lineRule="auto"/>
        <w:jc w:val="both"/>
        <w:rPr>
          <w:rFonts w:ascii="Arial" w:eastAsia="Arial" w:hAnsi="Arial" w:cs="Arial"/>
          <w:b/>
          <w:color w:val="FF0000"/>
          <w:sz w:val="20"/>
          <w:szCs w:val="20"/>
        </w:rPr>
      </w:pPr>
      <w:r>
        <w:rPr>
          <w:rFonts w:ascii="Arial" w:eastAsia="Arial" w:hAnsi="Arial" w:cs="Arial"/>
          <w:b/>
          <w:sz w:val="20"/>
          <w:szCs w:val="20"/>
        </w:rPr>
        <w:t>30</w:t>
      </w:r>
      <w:r w:rsidR="00D51942">
        <w:rPr>
          <w:rFonts w:ascii="Arial" w:eastAsia="Arial" w:hAnsi="Arial" w:cs="Arial"/>
          <w:b/>
          <w:sz w:val="20"/>
          <w:szCs w:val="20"/>
        </w:rPr>
        <w:t xml:space="preserve"> April 2025  </w:t>
      </w:r>
    </w:p>
    <w:p w14:paraId="4BB0343D" w14:textId="5AF127B2" w:rsidR="00081E11" w:rsidRPr="008B68A3" w:rsidRDefault="00D51942">
      <w:pPr>
        <w:pBdr>
          <w:top w:val="nil"/>
          <w:left w:val="nil"/>
          <w:bottom w:val="nil"/>
          <w:right w:val="nil"/>
          <w:between w:val="nil"/>
        </w:pBdr>
        <w:spacing w:before="280" w:after="280" w:line="276" w:lineRule="auto"/>
        <w:jc w:val="both"/>
        <w:rPr>
          <w:rFonts w:ascii="Arial" w:eastAsia="Arial" w:hAnsi="Arial" w:cs="Arial"/>
          <w:sz w:val="20"/>
          <w:szCs w:val="20"/>
        </w:rPr>
      </w:pPr>
      <w:r w:rsidRPr="008B68A3">
        <w:rPr>
          <w:rFonts w:ascii="Arial" w:eastAsia="Arial" w:hAnsi="Arial" w:cs="Arial"/>
          <w:b/>
          <w:sz w:val="20"/>
          <w:szCs w:val="20"/>
        </w:rPr>
        <w:t>Thungela hand</w:t>
      </w:r>
      <w:r w:rsidR="00897669" w:rsidRPr="008B68A3">
        <w:rPr>
          <w:rFonts w:ascii="Arial" w:eastAsia="Arial" w:hAnsi="Arial" w:cs="Arial"/>
          <w:b/>
          <w:sz w:val="20"/>
          <w:szCs w:val="20"/>
        </w:rPr>
        <w:t>s o</w:t>
      </w:r>
      <w:r w:rsidRPr="008B68A3">
        <w:rPr>
          <w:rFonts w:ascii="Arial" w:eastAsia="Arial" w:hAnsi="Arial" w:cs="Arial"/>
          <w:b/>
          <w:sz w:val="20"/>
          <w:szCs w:val="20"/>
        </w:rPr>
        <w:t xml:space="preserve">ver </w:t>
      </w:r>
      <w:r w:rsidR="00897669" w:rsidRPr="008B68A3">
        <w:rPr>
          <w:rFonts w:ascii="Arial" w:eastAsia="Arial" w:hAnsi="Arial" w:cs="Arial"/>
          <w:b/>
          <w:sz w:val="20"/>
          <w:szCs w:val="20"/>
        </w:rPr>
        <w:t>a</w:t>
      </w:r>
      <w:r w:rsidRPr="008B68A3">
        <w:rPr>
          <w:rFonts w:ascii="Arial" w:eastAsia="Arial" w:hAnsi="Arial" w:cs="Arial"/>
          <w:b/>
          <w:sz w:val="20"/>
          <w:szCs w:val="20"/>
        </w:rPr>
        <w:t xml:space="preserve"> c</w:t>
      </w:r>
      <w:r w:rsidR="005C516A" w:rsidRPr="008B68A3">
        <w:rPr>
          <w:rFonts w:ascii="Arial" w:eastAsia="Arial" w:hAnsi="Arial" w:cs="Arial"/>
          <w:b/>
          <w:sz w:val="20"/>
          <w:szCs w:val="20"/>
        </w:rPr>
        <w:t>afeteria</w:t>
      </w:r>
      <w:r w:rsidR="00897669" w:rsidRPr="008B68A3">
        <w:rPr>
          <w:rFonts w:ascii="Arial" w:eastAsia="Arial" w:hAnsi="Arial" w:cs="Arial"/>
          <w:b/>
          <w:sz w:val="20"/>
          <w:szCs w:val="20"/>
        </w:rPr>
        <w:t xml:space="preserve"> at the Mhluzi Industrial Park</w:t>
      </w:r>
      <w:r w:rsidR="00AF55C4" w:rsidRPr="008B68A3">
        <w:rPr>
          <w:rFonts w:ascii="Arial" w:eastAsia="Arial" w:hAnsi="Arial" w:cs="Arial"/>
          <w:b/>
          <w:sz w:val="20"/>
          <w:szCs w:val="20"/>
        </w:rPr>
        <w:t xml:space="preserve"> </w:t>
      </w:r>
    </w:p>
    <w:p w14:paraId="345090F4" w14:textId="34038795" w:rsidR="00897669" w:rsidRPr="008B68A3" w:rsidRDefault="00D51942">
      <w:pPr>
        <w:spacing w:line="240" w:lineRule="auto"/>
        <w:jc w:val="both"/>
        <w:rPr>
          <w:rFonts w:ascii="Arial" w:eastAsia="Arial" w:hAnsi="Arial" w:cs="Arial"/>
          <w:sz w:val="20"/>
          <w:szCs w:val="20"/>
        </w:rPr>
      </w:pPr>
      <w:r w:rsidRPr="008B68A3">
        <w:rPr>
          <w:rFonts w:ascii="Arial" w:eastAsia="Arial" w:hAnsi="Arial" w:cs="Arial"/>
          <w:sz w:val="20"/>
          <w:szCs w:val="20"/>
        </w:rPr>
        <w:t xml:space="preserve">Thungela’s Goedehoop Colliery has completed the construction of a new </w:t>
      </w:r>
      <w:r w:rsidR="005C516A" w:rsidRPr="008B68A3">
        <w:rPr>
          <w:rFonts w:ascii="Arial" w:eastAsia="Arial" w:hAnsi="Arial" w:cs="Arial"/>
          <w:sz w:val="20"/>
          <w:szCs w:val="20"/>
        </w:rPr>
        <w:t>cafeteria</w:t>
      </w:r>
      <w:r w:rsidRPr="008B68A3">
        <w:rPr>
          <w:rFonts w:ascii="Arial" w:eastAsia="Arial" w:hAnsi="Arial" w:cs="Arial"/>
          <w:sz w:val="20"/>
          <w:szCs w:val="20"/>
        </w:rPr>
        <w:t xml:space="preserve"> facility at the Mhluzi Industrial Park in the Steve </w:t>
      </w:r>
      <w:proofErr w:type="spellStart"/>
      <w:r w:rsidRPr="008B68A3">
        <w:rPr>
          <w:rFonts w:ascii="Arial" w:eastAsia="Arial" w:hAnsi="Arial" w:cs="Arial"/>
          <w:sz w:val="20"/>
          <w:szCs w:val="20"/>
        </w:rPr>
        <w:t>Tshwete</w:t>
      </w:r>
      <w:proofErr w:type="spellEnd"/>
      <w:r w:rsidRPr="008B68A3">
        <w:rPr>
          <w:rFonts w:ascii="Arial" w:eastAsia="Arial" w:hAnsi="Arial" w:cs="Arial"/>
          <w:sz w:val="20"/>
          <w:szCs w:val="20"/>
        </w:rPr>
        <w:t xml:space="preserve"> Local Municipality</w:t>
      </w:r>
      <w:r w:rsidR="007B41D4" w:rsidRPr="008B68A3">
        <w:rPr>
          <w:rFonts w:ascii="Arial" w:eastAsia="Arial" w:hAnsi="Arial" w:cs="Arial"/>
          <w:sz w:val="20"/>
          <w:szCs w:val="20"/>
        </w:rPr>
        <w:t xml:space="preserve"> (STL</w:t>
      </w:r>
      <w:r w:rsidR="008D5098">
        <w:rPr>
          <w:rFonts w:ascii="Arial" w:eastAsia="Arial" w:hAnsi="Arial" w:cs="Arial"/>
          <w:sz w:val="20"/>
          <w:szCs w:val="20"/>
        </w:rPr>
        <w:t>M</w:t>
      </w:r>
      <w:r w:rsidR="007B41D4" w:rsidRPr="008B68A3">
        <w:rPr>
          <w:rFonts w:ascii="Arial" w:eastAsia="Arial" w:hAnsi="Arial" w:cs="Arial"/>
          <w:sz w:val="20"/>
          <w:szCs w:val="20"/>
        </w:rPr>
        <w:t>)</w:t>
      </w:r>
      <w:r w:rsidRPr="008B68A3">
        <w:rPr>
          <w:rFonts w:ascii="Arial" w:eastAsia="Arial" w:hAnsi="Arial" w:cs="Arial"/>
          <w:sz w:val="20"/>
          <w:szCs w:val="20"/>
        </w:rPr>
        <w:t>.</w:t>
      </w:r>
      <w:r w:rsidR="00897669" w:rsidRPr="008B68A3">
        <w:rPr>
          <w:rFonts w:ascii="Arial" w:eastAsia="Arial" w:hAnsi="Arial" w:cs="Arial"/>
          <w:sz w:val="20"/>
          <w:szCs w:val="20"/>
        </w:rPr>
        <w:t xml:space="preserve"> The new </w:t>
      </w:r>
      <w:r w:rsidR="005C516A" w:rsidRPr="008B68A3">
        <w:rPr>
          <w:rFonts w:ascii="Arial" w:eastAsia="Arial" w:hAnsi="Arial" w:cs="Arial"/>
          <w:sz w:val="20"/>
          <w:szCs w:val="20"/>
        </w:rPr>
        <w:t>cafeteria</w:t>
      </w:r>
      <w:r w:rsidR="00897669" w:rsidRPr="008B68A3">
        <w:rPr>
          <w:rFonts w:ascii="Arial" w:eastAsia="Arial" w:hAnsi="Arial" w:cs="Arial"/>
          <w:sz w:val="20"/>
          <w:szCs w:val="20"/>
        </w:rPr>
        <w:t xml:space="preserve"> will serve businesses operating in the industrial park, strengthening local economies and contributing to the broader revitalisation of the area.</w:t>
      </w:r>
    </w:p>
    <w:p w14:paraId="36030298" w14:textId="3B62E2E6" w:rsidR="007B41D4" w:rsidRPr="008B68A3" w:rsidRDefault="00147635" w:rsidP="007B41D4">
      <w:pPr>
        <w:spacing w:line="240" w:lineRule="auto"/>
        <w:jc w:val="both"/>
        <w:rPr>
          <w:rFonts w:ascii="Arial" w:eastAsia="Arial" w:hAnsi="Arial" w:cs="Arial"/>
          <w:sz w:val="20"/>
          <w:szCs w:val="20"/>
        </w:rPr>
      </w:pPr>
      <w:r w:rsidRPr="008B68A3">
        <w:rPr>
          <w:rFonts w:ascii="Arial" w:eastAsia="Arial" w:hAnsi="Arial" w:cs="Arial"/>
          <w:sz w:val="20"/>
          <w:szCs w:val="20"/>
        </w:rPr>
        <w:t xml:space="preserve">Goedehoop Colliery </w:t>
      </w:r>
      <w:r w:rsidR="00D51942" w:rsidRPr="008B68A3">
        <w:rPr>
          <w:rFonts w:ascii="Arial" w:eastAsia="Arial" w:hAnsi="Arial" w:cs="Arial"/>
          <w:sz w:val="20"/>
          <w:szCs w:val="20"/>
        </w:rPr>
        <w:t>invested R4,8 million in the facility as part of its Social and Labour Plan</w:t>
      </w:r>
      <w:r w:rsidRPr="008B68A3">
        <w:rPr>
          <w:rFonts w:ascii="Arial" w:eastAsia="Arial" w:hAnsi="Arial" w:cs="Arial"/>
          <w:sz w:val="20"/>
          <w:szCs w:val="20"/>
        </w:rPr>
        <w:t xml:space="preserve">. </w:t>
      </w:r>
      <w:r w:rsidR="007B41D4" w:rsidRPr="008B68A3">
        <w:rPr>
          <w:rFonts w:ascii="Arial" w:eastAsia="Arial" w:hAnsi="Arial" w:cs="Arial"/>
          <w:sz w:val="20"/>
          <w:szCs w:val="20"/>
        </w:rPr>
        <w:t xml:space="preserve">This investment is a direct response to the priorities outlined in the Steve </w:t>
      </w:r>
      <w:proofErr w:type="spellStart"/>
      <w:r w:rsidR="007B41D4" w:rsidRPr="008B68A3">
        <w:rPr>
          <w:rFonts w:ascii="Arial" w:eastAsia="Arial" w:hAnsi="Arial" w:cs="Arial"/>
          <w:sz w:val="20"/>
          <w:szCs w:val="20"/>
        </w:rPr>
        <w:t>Tshwete</w:t>
      </w:r>
      <w:proofErr w:type="spellEnd"/>
      <w:r w:rsidR="007B41D4" w:rsidRPr="008B68A3">
        <w:rPr>
          <w:rFonts w:ascii="Arial" w:eastAsia="Arial" w:hAnsi="Arial" w:cs="Arial"/>
          <w:sz w:val="20"/>
          <w:szCs w:val="20"/>
        </w:rPr>
        <w:t xml:space="preserve"> Local Municipality</w:t>
      </w:r>
      <w:r w:rsidR="008D5098">
        <w:rPr>
          <w:rFonts w:ascii="Arial" w:eastAsia="Arial" w:hAnsi="Arial" w:cs="Arial"/>
          <w:sz w:val="20"/>
          <w:szCs w:val="20"/>
        </w:rPr>
        <w:t>’s</w:t>
      </w:r>
      <w:r w:rsidR="007B41D4" w:rsidRPr="008B68A3">
        <w:rPr>
          <w:rFonts w:ascii="Arial" w:eastAsia="Arial" w:hAnsi="Arial" w:cs="Arial"/>
          <w:sz w:val="20"/>
          <w:szCs w:val="20"/>
        </w:rPr>
        <w:t xml:space="preserve"> Integrated Development Plan (IDP), which identifies infrastructure development in local economic zones as key to stimulating entrepreneurship and job creation. </w:t>
      </w:r>
    </w:p>
    <w:p w14:paraId="42D690E4" w14:textId="06896E8E" w:rsidR="00F37E2B" w:rsidRPr="008B68A3" w:rsidRDefault="00AF55C4">
      <w:pPr>
        <w:spacing w:line="240" w:lineRule="auto"/>
        <w:jc w:val="both"/>
        <w:rPr>
          <w:rFonts w:ascii="Arial" w:eastAsia="Arial" w:hAnsi="Arial" w:cs="Arial"/>
          <w:sz w:val="20"/>
          <w:szCs w:val="20"/>
        </w:rPr>
      </w:pPr>
      <w:r w:rsidRPr="008B68A3">
        <w:rPr>
          <w:rFonts w:ascii="Arial" w:eastAsia="Arial" w:hAnsi="Arial" w:cs="Arial"/>
          <w:sz w:val="20"/>
          <w:szCs w:val="20"/>
        </w:rPr>
        <w:t>Tman Mphokane, general</w:t>
      </w:r>
      <w:r w:rsidR="007B41D4" w:rsidRPr="008B68A3">
        <w:rPr>
          <w:rFonts w:ascii="Arial" w:eastAsia="Arial" w:hAnsi="Arial" w:cs="Arial"/>
          <w:sz w:val="20"/>
          <w:szCs w:val="20"/>
        </w:rPr>
        <w:t xml:space="preserve"> manager at Goedehoop Colliery, said: </w:t>
      </w:r>
      <w:r w:rsidR="00D51942" w:rsidRPr="008B68A3">
        <w:rPr>
          <w:rFonts w:ascii="Arial" w:eastAsia="Arial" w:hAnsi="Arial" w:cs="Arial"/>
          <w:sz w:val="20"/>
          <w:szCs w:val="20"/>
        </w:rPr>
        <w:t xml:space="preserve">“Our focus is on building platforms that enable </w:t>
      </w:r>
      <w:r w:rsidR="007B41D4" w:rsidRPr="008B68A3">
        <w:rPr>
          <w:rFonts w:ascii="Arial" w:eastAsia="Arial" w:hAnsi="Arial" w:cs="Arial"/>
          <w:sz w:val="20"/>
          <w:szCs w:val="20"/>
        </w:rPr>
        <w:t xml:space="preserve">local </w:t>
      </w:r>
      <w:r w:rsidR="00D51942" w:rsidRPr="008B68A3">
        <w:rPr>
          <w:rFonts w:ascii="Arial" w:eastAsia="Arial" w:hAnsi="Arial" w:cs="Arial"/>
          <w:sz w:val="20"/>
          <w:szCs w:val="20"/>
        </w:rPr>
        <w:t xml:space="preserve">economic </w:t>
      </w:r>
      <w:r w:rsidR="007B41D4" w:rsidRPr="008B68A3">
        <w:rPr>
          <w:rFonts w:ascii="Arial" w:eastAsia="Arial" w:hAnsi="Arial" w:cs="Arial"/>
          <w:sz w:val="20"/>
          <w:szCs w:val="20"/>
        </w:rPr>
        <w:t>development, and t</w:t>
      </w:r>
      <w:r w:rsidR="00D51942" w:rsidRPr="008B68A3">
        <w:rPr>
          <w:rFonts w:ascii="Arial" w:eastAsia="Arial" w:hAnsi="Arial" w:cs="Arial"/>
          <w:sz w:val="20"/>
          <w:szCs w:val="20"/>
        </w:rPr>
        <w:t xml:space="preserve">his investment supports </w:t>
      </w:r>
      <w:r w:rsidRPr="008B68A3">
        <w:rPr>
          <w:rFonts w:ascii="Arial" w:eastAsia="Arial" w:hAnsi="Arial" w:cs="Arial"/>
          <w:sz w:val="20"/>
          <w:szCs w:val="20"/>
        </w:rPr>
        <w:t xml:space="preserve">small businesses in host communities </w:t>
      </w:r>
      <w:r w:rsidR="007B41D4" w:rsidRPr="008B68A3">
        <w:rPr>
          <w:rFonts w:ascii="Arial" w:eastAsia="Arial" w:hAnsi="Arial" w:cs="Arial"/>
          <w:sz w:val="20"/>
          <w:szCs w:val="20"/>
        </w:rPr>
        <w:t xml:space="preserve">by </w:t>
      </w:r>
      <w:r w:rsidR="00D51942" w:rsidRPr="008B68A3">
        <w:rPr>
          <w:rFonts w:ascii="Arial" w:eastAsia="Arial" w:hAnsi="Arial" w:cs="Arial"/>
          <w:sz w:val="20"/>
          <w:szCs w:val="20"/>
        </w:rPr>
        <w:t>creat</w:t>
      </w:r>
      <w:r w:rsidR="007B41D4" w:rsidRPr="008B68A3">
        <w:rPr>
          <w:rFonts w:ascii="Arial" w:eastAsia="Arial" w:hAnsi="Arial" w:cs="Arial"/>
          <w:sz w:val="20"/>
          <w:szCs w:val="20"/>
        </w:rPr>
        <w:t xml:space="preserve">ing a </w:t>
      </w:r>
      <w:r w:rsidR="00D51942" w:rsidRPr="008B68A3">
        <w:rPr>
          <w:rFonts w:ascii="Arial" w:eastAsia="Arial" w:hAnsi="Arial" w:cs="Arial"/>
          <w:sz w:val="20"/>
          <w:szCs w:val="20"/>
        </w:rPr>
        <w:t xml:space="preserve">space </w:t>
      </w:r>
      <w:r w:rsidR="007B41D4" w:rsidRPr="008B68A3">
        <w:rPr>
          <w:rFonts w:ascii="Arial" w:eastAsia="Arial" w:hAnsi="Arial" w:cs="Arial"/>
          <w:sz w:val="20"/>
          <w:szCs w:val="20"/>
        </w:rPr>
        <w:t xml:space="preserve">where </w:t>
      </w:r>
      <w:r w:rsidRPr="008B68A3">
        <w:rPr>
          <w:rFonts w:ascii="Arial" w:eastAsia="Arial" w:hAnsi="Arial" w:cs="Arial"/>
          <w:sz w:val="20"/>
          <w:szCs w:val="20"/>
        </w:rPr>
        <w:t>they</w:t>
      </w:r>
      <w:r w:rsidR="007B41D4" w:rsidRPr="008B68A3">
        <w:rPr>
          <w:rFonts w:ascii="Arial" w:eastAsia="Arial" w:hAnsi="Arial" w:cs="Arial"/>
          <w:sz w:val="20"/>
          <w:szCs w:val="20"/>
        </w:rPr>
        <w:t xml:space="preserve"> can thrive and grow</w:t>
      </w:r>
      <w:r w:rsidR="00295F8C" w:rsidRPr="008B68A3">
        <w:rPr>
          <w:rFonts w:ascii="Arial" w:eastAsia="Arial" w:hAnsi="Arial" w:cs="Arial"/>
          <w:sz w:val="20"/>
          <w:szCs w:val="20"/>
        </w:rPr>
        <w:t xml:space="preserve"> - </w:t>
      </w:r>
      <w:r w:rsidRPr="008B68A3">
        <w:rPr>
          <w:rFonts w:ascii="Arial" w:eastAsia="Arial" w:hAnsi="Arial" w:cs="Arial"/>
          <w:sz w:val="20"/>
          <w:szCs w:val="20"/>
        </w:rPr>
        <w:t>contributing to the long</w:t>
      </w:r>
      <w:r w:rsidR="00D51942" w:rsidRPr="008B68A3">
        <w:rPr>
          <w:rFonts w:ascii="Arial" w:eastAsia="Arial" w:hAnsi="Arial" w:cs="Arial"/>
          <w:sz w:val="20"/>
          <w:szCs w:val="20"/>
        </w:rPr>
        <w:t>-term resilience of the community</w:t>
      </w:r>
      <w:r w:rsidR="008D5098">
        <w:rPr>
          <w:rFonts w:ascii="Arial" w:eastAsia="Arial" w:hAnsi="Arial" w:cs="Arial"/>
          <w:sz w:val="20"/>
          <w:szCs w:val="20"/>
        </w:rPr>
        <w:t>.”</w:t>
      </w:r>
    </w:p>
    <w:p w14:paraId="6166AB7E" w14:textId="53251536" w:rsidR="00AE46B3" w:rsidRPr="008B68A3" w:rsidRDefault="00D51942">
      <w:pPr>
        <w:spacing w:line="240" w:lineRule="auto"/>
        <w:jc w:val="both"/>
        <w:rPr>
          <w:rFonts w:ascii="Arial" w:eastAsia="Arial" w:hAnsi="Arial" w:cs="Arial"/>
          <w:sz w:val="20"/>
          <w:szCs w:val="20"/>
        </w:rPr>
      </w:pPr>
      <w:r w:rsidRPr="008B68A3">
        <w:rPr>
          <w:rFonts w:ascii="Arial" w:eastAsia="Arial" w:hAnsi="Arial" w:cs="Arial"/>
          <w:sz w:val="20"/>
          <w:szCs w:val="20"/>
        </w:rPr>
        <w:t xml:space="preserve">In delivering the project, Thungela prioritised the use of suppliers from host communities, advancing its approach to shared </w:t>
      </w:r>
      <w:r w:rsidR="007B41D4" w:rsidRPr="008B68A3">
        <w:rPr>
          <w:rFonts w:ascii="Arial" w:eastAsia="Arial" w:hAnsi="Arial" w:cs="Arial"/>
          <w:sz w:val="20"/>
          <w:szCs w:val="20"/>
        </w:rPr>
        <w:t>value</w:t>
      </w:r>
      <w:r w:rsidRPr="008B68A3">
        <w:rPr>
          <w:rFonts w:ascii="Arial" w:eastAsia="Arial" w:hAnsi="Arial" w:cs="Arial"/>
          <w:sz w:val="20"/>
          <w:szCs w:val="20"/>
        </w:rPr>
        <w:t xml:space="preserve"> through local procurement</w:t>
      </w:r>
      <w:r w:rsidR="00AF55C4" w:rsidRPr="008B68A3">
        <w:rPr>
          <w:rFonts w:ascii="Arial" w:eastAsia="Arial" w:hAnsi="Arial" w:cs="Arial"/>
          <w:sz w:val="20"/>
          <w:szCs w:val="20"/>
        </w:rPr>
        <w:t>.</w:t>
      </w:r>
      <w:r w:rsidR="00F37E2B" w:rsidRPr="008B68A3">
        <w:rPr>
          <w:rFonts w:ascii="Arial" w:eastAsia="Arial" w:hAnsi="Arial" w:cs="Arial"/>
          <w:sz w:val="20"/>
          <w:szCs w:val="20"/>
        </w:rPr>
        <w:t xml:space="preserve"> These include Meedu Trading who were appointed as the principal contractor, Syncthor Consulting, who provided professional services, and Blaq Square Interior Design, a beneficiary of Thungela’s enterprise and supplier development programme Thuthukani, who led the interior design scope. Eight small, medium-sized enterprises (SMMES) from the host community were subcontracted, and seven residents were temporarily employed during the construction phase of the cafeteria.</w:t>
      </w:r>
    </w:p>
    <w:p w14:paraId="4609E8D3" w14:textId="3867A6B3" w:rsidR="00081E11" w:rsidRPr="007D1F1C" w:rsidRDefault="00B77823">
      <w:pPr>
        <w:spacing w:line="240" w:lineRule="auto"/>
        <w:jc w:val="both"/>
        <w:rPr>
          <w:rFonts w:ascii="Arial" w:eastAsia="Arial" w:hAnsi="Arial" w:cs="Arial"/>
          <w:sz w:val="20"/>
          <w:szCs w:val="20"/>
        </w:rPr>
      </w:pPr>
      <w:r w:rsidRPr="007D1F1C">
        <w:rPr>
          <w:rFonts w:ascii="Arial" w:eastAsia="Arial" w:hAnsi="Arial" w:cs="Arial"/>
          <w:sz w:val="20"/>
          <w:szCs w:val="20"/>
        </w:rPr>
        <w:t>C</w:t>
      </w:r>
      <w:r w:rsidR="00BC5280" w:rsidRPr="007D1F1C">
        <w:rPr>
          <w:rFonts w:ascii="Arial" w:eastAsia="Arial" w:hAnsi="Arial" w:cs="Arial"/>
          <w:sz w:val="20"/>
          <w:szCs w:val="20"/>
        </w:rPr>
        <w:t xml:space="preserve">llr, </w:t>
      </w:r>
      <w:proofErr w:type="spellStart"/>
      <w:r w:rsidR="00BC5280" w:rsidRPr="007D1F1C">
        <w:rPr>
          <w:rFonts w:ascii="Arial" w:eastAsia="Arial" w:hAnsi="Arial" w:cs="Arial"/>
          <w:sz w:val="20"/>
          <w:szCs w:val="20"/>
        </w:rPr>
        <w:t>Mhlonishwa</w:t>
      </w:r>
      <w:proofErr w:type="spellEnd"/>
      <w:r w:rsidR="00BC5280" w:rsidRPr="007D1F1C">
        <w:rPr>
          <w:rFonts w:ascii="Arial" w:eastAsia="Arial" w:hAnsi="Arial" w:cs="Arial"/>
          <w:sz w:val="20"/>
          <w:szCs w:val="20"/>
        </w:rPr>
        <w:t xml:space="preserve"> Masilela</w:t>
      </w:r>
      <w:r w:rsidRPr="007D1F1C">
        <w:rPr>
          <w:rFonts w:ascii="Arial" w:eastAsia="Arial" w:hAnsi="Arial" w:cs="Arial"/>
          <w:sz w:val="20"/>
          <w:szCs w:val="20"/>
        </w:rPr>
        <w:t xml:space="preserve">, Executive mayor of STLM, said: </w:t>
      </w:r>
      <w:r w:rsidR="00D51942" w:rsidRPr="007D1F1C">
        <w:rPr>
          <w:rFonts w:ascii="Arial" w:eastAsia="Arial" w:hAnsi="Arial" w:cs="Arial"/>
          <w:sz w:val="20"/>
          <w:szCs w:val="20"/>
        </w:rPr>
        <w:t>“This is exactly the kind of partnership</w:t>
      </w:r>
      <w:r w:rsidR="005C516A" w:rsidRPr="007D1F1C">
        <w:rPr>
          <w:rFonts w:ascii="Arial" w:eastAsia="Arial" w:hAnsi="Arial" w:cs="Arial"/>
          <w:sz w:val="20"/>
          <w:szCs w:val="20"/>
        </w:rPr>
        <w:t xml:space="preserve"> that is needed. </w:t>
      </w:r>
      <w:r w:rsidR="00D51942" w:rsidRPr="007D1F1C">
        <w:rPr>
          <w:rFonts w:ascii="Arial" w:eastAsia="Arial" w:hAnsi="Arial" w:cs="Arial"/>
          <w:sz w:val="20"/>
          <w:szCs w:val="20"/>
        </w:rPr>
        <w:t xml:space="preserve">Infrastructure like this creates a tangible platform for small businesses to </w:t>
      </w:r>
      <w:r w:rsidR="00764F30" w:rsidRPr="007D1F1C">
        <w:rPr>
          <w:rFonts w:ascii="Arial" w:eastAsia="Arial" w:hAnsi="Arial" w:cs="Arial"/>
          <w:sz w:val="20"/>
          <w:szCs w:val="20"/>
        </w:rPr>
        <w:t>succeed</w:t>
      </w:r>
      <w:r w:rsidR="00D51942" w:rsidRPr="007D1F1C">
        <w:rPr>
          <w:rFonts w:ascii="Arial" w:eastAsia="Arial" w:hAnsi="Arial" w:cs="Arial"/>
          <w:sz w:val="20"/>
          <w:szCs w:val="20"/>
        </w:rPr>
        <w:t>, and it signals confidence in our local economy. We appreciate Thungela’s commitment to aligning with our development priorities and investing in projects that serve our community long after construction is complete</w:t>
      </w:r>
      <w:r w:rsidR="007D1F1C">
        <w:rPr>
          <w:rFonts w:ascii="Arial" w:eastAsia="Arial" w:hAnsi="Arial" w:cs="Arial"/>
          <w:sz w:val="20"/>
          <w:szCs w:val="20"/>
        </w:rPr>
        <w:t>d</w:t>
      </w:r>
      <w:r w:rsidR="00D51942" w:rsidRPr="007D1F1C">
        <w:rPr>
          <w:rFonts w:ascii="Arial" w:eastAsia="Arial" w:hAnsi="Arial" w:cs="Arial"/>
          <w:sz w:val="20"/>
          <w:szCs w:val="20"/>
        </w:rPr>
        <w:t>.”</w:t>
      </w:r>
    </w:p>
    <w:p w14:paraId="5F2CB33C" w14:textId="289E332F" w:rsidR="006D27BC" w:rsidRPr="008B68A3" w:rsidRDefault="006D27BC" w:rsidP="006D27BC">
      <w:pPr>
        <w:spacing w:line="240" w:lineRule="auto"/>
        <w:jc w:val="both"/>
        <w:rPr>
          <w:rFonts w:ascii="Arial" w:eastAsia="Arial" w:hAnsi="Arial" w:cs="Arial"/>
          <w:sz w:val="20"/>
          <w:szCs w:val="20"/>
        </w:rPr>
      </w:pPr>
      <w:r w:rsidRPr="008B68A3">
        <w:rPr>
          <w:rFonts w:ascii="Arial" w:eastAsia="Arial" w:hAnsi="Arial" w:cs="Arial"/>
          <w:sz w:val="20"/>
          <w:szCs w:val="20"/>
        </w:rPr>
        <w:t xml:space="preserve">The </w:t>
      </w:r>
      <w:r w:rsidR="005C516A" w:rsidRPr="008B68A3">
        <w:rPr>
          <w:rFonts w:ascii="Arial" w:eastAsia="Arial" w:hAnsi="Arial" w:cs="Arial"/>
          <w:sz w:val="20"/>
          <w:szCs w:val="20"/>
        </w:rPr>
        <w:t>cafeteria</w:t>
      </w:r>
      <w:r w:rsidRPr="008B68A3">
        <w:rPr>
          <w:rFonts w:ascii="Arial" w:eastAsia="Arial" w:hAnsi="Arial" w:cs="Arial"/>
          <w:sz w:val="20"/>
          <w:szCs w:val="20"/>
        </w:rPr>
        <w:t xml:space="preserve"> now stands as a vital amenity within the industrial park</w:t>
      </w:r>
      <w:r w:rsidR="007D1F1C">
        <w:rPr>
          <w:rFonts w:ascii="Arial" w:eastAsia="Arial" w:hAnsi="Arial" w:cs="Arial"/>
          <w:sz w:val="20"/>
          <w:szCs w:val="20"/>
        </w:rPr>
        <w:t xml:space="preserve"> - </w:t>
      </w:r>
      <w:r w:rsidRPr="008B68A3">
        <w:rPr>
          <w:rFonts w:ascii="Arial" w:eastAsia="Arial" w:hAnsi="Arial" w:cs="Arial"/>
          <w:sz w:val="20"/>
          <w:szCs w:val="20"/>
        </w:rPr>
        <w:t>positioned to support day-to-day operations, serve tenants, and stimulate business activity in the zone.</w:t>
      </w:r>
    </w:p>
    <w:p w14:paraId="70BDD083" w14:textId="636F7BA6" w:rsidR="00081E11" w:rsidRPr="008B68A3" w:rsidRDefault="00D51942">
      <w:pPr>
        <w:spacing w:line="240" w:lineRule="auto"/>
        <w:jc w:val="both"/>
        <w:rPr>
          <w:rFonts w:ascii="Arial" w:eastAsia="Arial" w:hAnsi="Arial" w:cs="Arial"/>
          <w:sz w:val="20"/>
          <w:szCs w:val="20"/>
        </w:rPr>
      </w:pPr>
      <w:r w:rsidRPr="008B68A3">
        <w:rPr>
          <w:rFonts w:ascii="Arial" w:eastAsia="Arial" w:hAnsi="Arial" w:cs="Arial"/>
          <w:sz w:val="20"/>
          <w:szCs w:val="20"/>
        </w:rPr>
        <w:t>“We are deliberate about aligning our efforts with local development priorities and creating opportunities that have a lasting impact. By partnering with local suppliers and investing in shared growth, we’re building stronger, more inclusive local economies</w:t>
      </w:r>
      <w:r w:rsidR="006D27BC" w:rsidRPr="008B68A3">
        <w:rPr>
          <w:rFonts w:ascii="Arial" w:eastAsia="Arial" w:hAnsi="Arial" w:cs="Arial"/>
          <w:sz w:val="20"/>
          <w:szCs w:val="20"/>
        </w:rPr>
        <w:t xml:space="preserve">. </w:t>
      </w:r>
      <w:r w:rsidRPr="008B68A3">
        <w:rPr>
          <w:rFonts w:ascii="Arial" w:eastAsia="Arial" w:hAnsi="Arial" w:cs="Arial"/>
          <w:sz w:val="20"/>
          <w:szCs w:val="20"/>
        </w:rPr>
        <w:t>We believe that real progress happens when investments are made with purpose and partnership</w:t>
      </w:r>
      <w:r w:rsidR="006D27BC" w:rsidRPr="008B68A3">
        <w:rPr>
          <w:rFonts w:ascii="Arial" w:eastAsia="Arial" w:hAnsi="Arial" w:cs="Arial"/>
          <w:sz w:val="20"/>
          <w:szCs w:val="20"/>
        </w:rPr>
        <w:t>,</w:t>
      </w:r>
      <w:r w:rsidR="007B704E" w:rsidRPr="008B68A3">
        <w:rPr>
          <w:rFonts w:ascii="Arial" w:eastAsia="Arial" w:hAnsi="Arial" w:cs="Arial"/>
          <w:sz w:val="20"/>
          <w:szCs w:val="20"/>
        </w:rPr>
        <w:t>” added</w:t>
      </w:r>
      <w:r w:rsidR="00295F8C" w:rsidRPr="008B68A3">
        <w:rPr>
          <w:rFonts w:ascii="Arial" w:eastAsia="Arial" w:hAnsi="Arial" w:cs="Arial"/>
          <w:sz w:val="20"/>
          <w:szCs w:val="20"/>
        </w:rPr>
        <w:t xml:space="preserve"> Tman</w:t>
      </w:r>
      <w:r w:rsidRPr="008B68A3">
        <w:rPr>
          <w:rFonts w:ascii="Arial" w:eastAsia="Arial" w:hAnsi="Arial" w:cs="Arial"/>
          <w:sz w:val="20"/>
          <w:szCs w:val="20"/>
        </w:rPr>
        <w:t xml:space="preserve">. </w:t>
      </w:r>
    </w:p>
    <w:p w14:paraId="244218FB" w14:textId="77777777" w:rsidR="00081E11" w:rsidRDefault="00D51942">
      <w:pPr>
        <w:spacing w:line="240" w:lineRule="auto"/>
        <w:jc w:val="both"/>
        <w:rPr>
          <w:rFonts w:ascii="Arial" w:eastAsia="Arial" w:hAnsi="Arial" w:cs="Arial"/>
          <w:b/>
          <w:sz w:val="20"/>
          <w:szCs w:val="20"/>
        </w:rPr>
      </w:pPr>
      <w:r>
        <w:rPr>
          <w:rFonts w:ascii="Arial" w:eastAsia="Arial" w:hAnsi="Arial" w:cs="Arial"/>
          <w:b/>
          <w:sz w:val="20"/>
          <w:szCs w:val="20"/>
        </w:rPr>
        <w:t>ENDS</w:t>
      </w:r>
    </w:p>
    <w:p w14:paraId="16C51061" w14:textId="77777777" w:rsidR="00081E11" w:rsidRDefault="00D51942">
      <w:pPr>
        <w:spacing w:line="240" w:lineRule="auto"/>
        <w:jc w:val="both"/>
        <w:rPr>
          <w:rFonts w:ascii="Arial" w:eastAsia="Arial" w:hAnsi="Arial" w:cs="Arial"/>
          <w:sz w:val="20"/>
          <w:szCs w:val="20"/>
        </w:rPr>
      </w:pPr>
      <w:r>
        <w:rPr>
          <w:rFonts w:ascii="Arial" w:eastAsia="Arial" w:hAnsi="Arial" w:cs="Arial"/>
          <w:sz w:val="20"/>
          <w:szCs w:val="20"/>
        </w:rPr>
        <w:t>For further information, please contact:</w:t>
      </w:r>
    </w:p>
    <w:p w14:paraId="21121FBF" w14:textId="77777777" w:rsidR="00081E11" w:rsidRDefault="00081E11">
      <w:pPr>
        <w:spacing w:after="0" w:line="240" w:lineRule="auto"/>
        <w:jc w:val="both"/>
        <w:rPr>
          <w:rFonts w:ascii="Arial" w:eastAsia="Arial" w:hAnsi="Arial" w:cs="Arial"/>
          <w:sz w:val="20"/>
          <w:szCs w:val="20"/>
        </w:rPr>
      </w:pPr>
    </w:p>
    <w:p w14:paraId="4F58B94E" w14:textId="77777777" w:rsidR="00081E11" w:rsidRPr="00147635" w:rsidRDefault="00D51942">
      <w:pPr>
        <w:spacing w:after="0" w:line="240" w:lineRule="auto"/>
        <w:jc w:val="both"/>
        <w:rPr>
          <w:rFonts w:ascii="Arial" w:eastAsia="Arial" w:hAnsi="Arial" w:cs="Arial"/>
          <w:sz w:val="20"/>
          <w:szCs w:val="20"/>
          <w:lang w:val="it-IT"/>
        </w:rPr>
      </w:pPr>
      <w:r w:rsidRPr="00147635">
        <w:rPr>
          <w:rFonts w:ascii="Arial" w:eastAsia="Arial" w:hAnsi="Arial" w:cs="Arial"/>
          <w:sz w:val="20"/>
          <w:szCs w:val="20"/>
          <w:lang w:val="it-IT"/>
        </w:rPr>
        <w:t xml:space="preserve">Hulisani Rasivhaga </w:t>
      </w:r>
    </w:p>
    <w:p w14:paraId="19C9B3CA" w14:textId="77777777" w:rsidR="00081E11" w:rsidRPr="00147635" w:rsidRDefault="00D51942">
      <w:pPr>
        <w:spacing w:after="0" w:line="240" w:lineRule="auto"/>
        <w:jc w:val="both"/>
        <w:rPr>
          <w:rFonts w:ascii="Arial" w:eastAsia="Arial" w:hAnsi="Arial" w:cs="Arial"/>
          <w:sz w:val="20"/>
          <w:szCs w:val="20"/>
          <w:lang w:val="it-IT"/>
        </w:rPr>
      </w:pPr>
      <w:hyperlink r:id="rId9">
        <w:r w:rsidRPr="00147635">
          <w:rPr>
            <w:rFonts w:ascii="Arial" w:eastAsia="Arial" w:hAnsi="Arial" w:cs="Arial"/>
            <w:color w:val="0563C1"/>
            <w:sz w:val="20"/>
            <w:szCs w:val="20"/>
            <w:u w:val="single"/>
            <w:lang w:val="it-IT"/>
          </w:rPr>
          <w:t>hulisani.rasivhaga@thungela.com</w:t>
        </w:r>
      </w:hyperlink>
    </w:p>
    <w:p w14:paraId="6A0306AD" w14:textId="77777777" w:rsidR="00081E11" w:rsidRPr="00897669" w:rsidRDefault="00D51942">
      <w:pPr>
        <w:spacing w:after="0" w:line="240" w:lineRule="auto"/>
        <w:jc w:val="both"/>
        <w:rPr>
          <w:rFonts w:ascii="Arial" w:eastAsia="Arial" w:hAnsi="Arial" w:cs="Arial"/>
          <w:sz w:val="20"/>
          <w:szCs w:val="20"/>
          <w:lang w:val="de-DE"/>
        </w:rPr>
      </w:pPr>
      <w:r w:rsidRPr="00897669">
        <w:rPr>
          <w:rFonts w:ascii="Arial" w:eastAsia="Arial" w:hAnsi="Arial" w:cs="Arial"/>
          <w:sz w:val="20"/>
          <w:szCs w:val="20"/>
          <w:lang w:val="de-DE"/>
        </w:rPr>
        <w:t xml:space="preserve">083 370 2327 </w:t>
      </w:r>
    </w:p>
    <w:p w14:paraId="112400D4" w14:textId="77777777" w:rsidR="00081E11" w:rsidRPr="00897669" w:rsidRDefault="00081E11">
      <w:pPr>
        <w:spacing w:after="0" w:line="240" w:lineRule="auto"/>
        <w:jc w:val="both"/>
        <w:rPr>
          <w:rFonts w:ascii="Arial" w:eastAsia="Arial" w:hAnsi="Arial" w:cs="Arial"/>
          <w:sz w:val="20"/>
          <w:szCs w:val="20"/>
          <w:lang w:val="de-DE"/>
        </w:rPr>
      </w:pPr>
    </w:p>
    <w:p w14:paraId="2D4080A9" w14:textId="77777777" w:rsidR="00081E11" w:rsidRPr="00897669" w:rsidRDefault="00D51942">
      <w:pPr>
        <w:spacing w:after="0" w:line="240" w:lineRule="auto"/>
        <w:jc w:val="both"/>
        <w:rPr>
          <w:rFonts w:ascii="Arial" w:eastAsia="Arial" w:hAnsi="Arial" w:cs="Arial"/>
          <w:sz w:val="20"/>
          <w:szCs w:val="20"/>
          <w:lang w:val="de-DE"/>
        </w:rPr>
      </w:pPr>
      <w:r w:rsidRPr="00897669">
        <w:rPr>
          <w:rFonts w:ascii="Arial" w:eastAsia="Arial" w:hAnsi="Arial" w:cs="Arial"/>
          <w:sz w:val="20"/>
          <w:szCs w:val="20"/>
          <w:lang w:val="de-DE"/>
        </w:rPr>
        <w:t xml:space="preserve">Bokgabo Tlhaku </w:t>
      </w:r>
    </w:p>
    <w:p w14:paraId="1E949D5A" w14:textId="77777777" w:rsidR="00081E11" w:rsidRPr="00897669" w:rsidRDefault="00D51942">
      <w:pPr>
        <w:spacing w:after="0" w:line="240" w:lineRule="auto"/>
        <w:jc w:val="both"/>
        <w:rPr>
          <w:rFonts w:ascii="Arial" w:eastAsia="Arial" w:hAnsi="Arial" w:cs="Arial"/>
          <w:sz w:val="20"/>
          <w:szCs w:val="20"/>
          <w:lang w:val="de-DE"/>
        </w:rPr>
      </w:pPr>
      <w:hyperlink r:id="rId10">
        <w:r w:rsidRPr="00897669">
          <w:rPr>
            <w:rFonts w:ascii="Arial" w:eastAsia="Arial" w:hAnsi="Arial" w:cs="Arial"/>
            <w:color w:val="0563C1"/>
            <w:sz w:val="20"/>
            <w:szCs w:val="20"/>
            <w:u w:val="single"/>
            <w:lang w:val="de-DE"/>
          </w:rPr>
          <w:t>bokgabo.tlhaku@thungela.com</w:t>
        </w:r>
      </w:hyperlink>
    </w:p>
    <w:p w14:paraId="466543E3" w14:textId="77777777" w:rsidR="00081E11" w:rsidRDefault="00D51942">
      <w:pPr>
        <w:spacing w:after="0" w:line="240" w:lineRule="auto"/>
        <w:jc w:val="both"/>
        <w:rPr>
          <w:rFonts w:ascii="Arial" w:eastAsia="Arial" w:hAnsi="Arial" w:cs="Arial"/>
          <w:sz w:val="20"/>
          <w:szCs w:val="20"/>
        </w:rPr>
      </w:pPr>
      <w:r>
        <w:rPr>
          <w:rFonts w:ascii="Arial" w:eastAsia="Arial" w:hAnsi="Arial" w:cs="Arial"/>
          <w:sz w:val="20"/>
          <w:szCs w:val="20"/>
        </w:rPr>
        <w:t>082 532 4406</w:t>
      </w:r>
    </w:p>
    <w:p w14:paraId="35EA2C2A" w14:textId="77777777" w:rsidR="00081E11" w:rsidRDefault="00081E11">
      <w:pPr>
        <w:spacing w:after="0" w:line="240" w:lineRule="auto"/>
        <w:jc w:val="both"/>
        <w:rPr>
          <w:rFonts w:ascii="Arial" w:eastAsia="Arial" w:hAnsi="Arial" w:cs="Arial"/>
          <w:sz w:val="20"/>
          <w:szCs w:val="20"/>
        </w:rPr>
      </w:pPr>
    </w:p>
    <w:p w14:paraId="73AD12C8" w14:textId="77777777" w:rsidR="00081E11" w:rsidRDefault="00D51942">
      <w:pPr>
        <w:shd w:val="clear" w:color="auto" w:fill="FFFFFF"/>
        <w:spacing w:after="0" w:line="240" w:lineRule="auto"/>
        <w:jc w:val="both"/>
        <w:rPr>
          <w:rFonts w:ascii="Arial" w:eastAsia="Arial" w:hAnsi="Arial" w:cs="Arial"/>
          <w:b/>
          <w:sz w:val="20"/>
          <w:szCs w:val="20"/>
          <w:highlight w:val="white"/>
        </w:rPr>
      </w:pPr>
      <w:r>
        <w:rPr>
          <w:rFonts w:ascii="Arial" w:eastAsia="Arial" w:hAnsi="Arial" w:cs="Arial"/>
          <w:b/>
          <w:sz w:val="20"/>
          <w:szCs w:val="20"/>
        </w:rPr>
        <w:lastRenderedPageBreak/>
        <w:t xml:space="preserve">Editor’s note: </w:t>
      </w:r>
    </w:p>
    <w:p w14:paraId="51B68674" w14:textId="77777777" w:rsidR="00081E11" w:rsidRDefault="00D51942">
      <w:pPr>
        <w:widowControl w:val="0"/>
        <w:spacing w:after="0" w:line="229" w:lineRule="auto"/>
        <w:ind w:left="4" w:right="24" w:hanging="2"/>
        <w:jc w:val="both"/>
        <w:rPr>
          <w:rFonts w:ascii="Arial" w:eastAsia="Arial" w:hAnsi="Arial" w:cs="Arial"/>
          <w:color w:val="28211F"/>
          <w:sz w:val="20"/>
          <w:szCs w:val="20"/>
          <w:highlight w:val="white"/>
        </w:rPr>
      </w:pPr>
      <w:r>
        <w:rPr>
          <w:rFonts w:ascii="Arial" w:eastAsia="Arial" w:hAnsi="Arial" w:cs="Arial"/>
          <w:color w:val="28211F"/>
          <w:sz w:val="20"/>
          <w:szCs w:val="20"/>
          <w:highlight w:val="white"/>
        </w:rPr>
        <w:t>Thungela, which means ‘to ignite' in isiZulu, is a global pure-play producer and exporter of high-quality, low-cost thermal coal, with operations in South Africa and Australia. Our quality coal</w:t>
      </w:r>
      <w:r>
        <w:rPr>
          <w:rFonts w:ascii="Arial" w:eastAsia="Arial" w:hAnsi="Arial" w:cs="Arial"/>
          <w:color w:val="28211F"/>
          <w:sz w:val="20"/>
          <w:szCs w:val="20"/>
        </w:rPr>
        <w:t xml:space="preserve"> </w:t>
      </w:r>
      <w:r>
        <w:rPr>
          <w:rFonts w:ascii="Arial" w:eastAsia="Arial" w:hAnsi="Arial" w:cs="Arial"/>
          <w:color w:val="28211F"/>
          <w:sz w:val="20"/>
          <w:szCs w:val="20"/>
          <w:highlight w:val="white"/>
        </w:rPr>
        <w:t>reserves and marketable production, positions us as a key player in the global energy market as we</w:t>
      </w:r>
      <w:r>
        <w:rPr>
          <w:rFonts w:ascii="Arial" w:eastAsia="Arial" w:hAnsi="Arial" w:cs="Arial"/>
          <w:color w:val="28211F"/>
          <w:sz w:val="20"/>
          <w:szCs w:val="20"/>
        </w:rPr>
        <w:t xml:space="preserve"> </w:t>
      </w:r>
      <w:r>
        <w:rPr>
          <w:rFonts w:ascii="Arial" w:eastAsia="Arial" w:hAnsi="Arial" w:cs="Arial"/>
          <w:color w:val="28211F"/>
          <w:sz w:val="20"/>
          <w:szCs w:val="20"/>
          <w:highlight w:val="white"/>
        </w:rPr>
        <w:t xml:space="preserve">deliver coal through world-class ports, powering nations. </w:t>
      </w:r>
    </w:p>
    <w:p w14:paraId="6250FD76" w14:textId="77777777" w:rsidR="00081E11" w:rsidRDefault="00D51942">
      <w:pPr>
        <w:widowControl w:val="0"/>
        <w:spacing w:before="234" w:after="0" w:line="229" w:lineRule="auto"/>
        <w:ind w:left="13" w:right="25" w:hanging="8"/>
        <w:jc w:val="both"/>
        <w:rPr>
          <w:rFonts w:ascii="Arial" w:eastAsia="Arial" w:hAnsi="Arial" w:cs="Arial"/>
          <w:sz w:val="20"/>
          <w:szCs w:val="20"/>
          <w:highlight w:val="white"/>
        </w:rPr>
      </w:pPr>
      <w:r>
        <w:rPr>
          <w:rFonts w:ascii="Arial" w:eastAsia="Arial" w:hAnsi="Arial" w:cs="Arial"/>
          <w:sz w:val="20"/>
          <w:szCs w:val="20"/>
          <w:highlight w:val="white"/>
        </w:rPr>
        <w:t>The Group owns interests in and produces its thermal coal from six mining operations located in the</w:t>
      </w:r>
      <w:r>
        <w:rPr>
          <w:rFonts w:ascii="Arial" w:eastAsia="Arial" w:hAnsi="Arial" w:cs="Arial"/>
          <w:sz w:val="20"/>
          <w:szCs w:val="20"/>
        </w:rPr>
        <w:t xml:space="preserve"> </w:t>
      </w:r>
      <w:r>
        <w:rPr>
          <w:rFonts w:ascii="Arial" w:eastAsia="Arial" w:hAnsi="Arial" w:cs="Arial"/>
          <w:sz w:val="20"/>
          <w:szCs w:val="20"/>
          <w:highlight w:val="white"/>
        </w:rPr>
        <w:t xml:space="preserve">Mpumalanga province of South Africa, which consist of both underground and opencast mines, namely Goedehoop, Greenside, Isibonelo, Khwezela, Zibulo and Mafube. </w:t>
      </w:r>
    </w:p>
    <w:p w14:paraId="5818723B" w14:textId="77777777" w:rsidR="00081E11" w:rsidRDefault="00D51942">
      <w:pPr>
        <w:widowControl w:val="0"/>
        <w:spacing w:before="234" w:after="0" w:line="229" w:lineRule="auto"/>
        <w:ind w:left="6" w:right="21" w:hanging="1"/>
        <w:rPr>
          <w:rFonts w:ascii="Arial" w:eastAsia="Arial" w:hAnsi="Arial" w:cs="Arial"/>
          <w:sz w:val="20"/>
          <w:szCs w:val="20"/>
          <w:highlight w:val="white"/>
        </w:rPr>
      </w:pPr>
      <w:r>
        <w:rPr>
          <w:rFonts w:ascii="Arial" w:eastAsia="Arial" w:hAnsi="Arial" w:cs="Arial"/>
          <w:sz w:val="20"/>
          <w:szCs w:val="20"/>
          <w:highlight w:val="white"/>
        </w:rPr>
        <w:t>Thungela acquired 100% of the Ensham Coal Mine in Queensland, Australia, reinforcing its strategic</w:t>
      </w:r>
      <w:r>
        <w:rPr>
          <w:rFonts w:ascii="Arial" w:eastAsia="Arial" w:hAnsi="Arial" w:cs="Arial"/>
          <w:sz w:val="20"/>
          <w:szCs w:val="20"/>
        </w:rPr>
        <w:t xml:space="preserve"> </w:t>
      </w:r>
      <w:r>
        <w:rPr>
          <w:rFonts w:ascii="Arial" w:eastAsia="Arial" w:hAnsi="Arial" w:cs="Arial"/>
          <w:sz w:val="20"/>
          <w:szCs w:val="20"/>
          <w:highlight w:val="white"/>
        </w:rPr>
        <w:t xml:space="preserve">geographic diversification objective. </w:t>
      </w:r>
    </w:p>
    <w:p w14:paraId="3CE31D85" w14:textId="77777777" w:rsidR="00081E11" w:rsidRDefault="00D51942">
      <w:pPr>
        <w:widowControl w:val="0"/>
        <w:spacing w:before="234" w:after="0" w:line="229" w:lineRule="auto"/>
        <w:ind w:left="7" w:right="19" w:hanging="3"/>
        <w:jc w:val="both"/>
        <w:rPr>
          <w:rFonts w:ascii="Arial" w:eastAsia="Arial" w:hAnsi="Arial" w:cs="Arial"/>
          <w:sz w:val="20"/>
          <w:szCs w:val="20"/>
          <w:highlight w:val="white"/>
        </w:rPr>
      </w:pPr>
      <w:r>
        <w:rPr>
          <w:rFonts w:ascii="Arial" w:eastAsia="Arial" w:hAnsi="Arial" w:cs="Arial"/>
          <w:sz w:val="20"/>
          <w:szCs w:val="20"/>
          <w:highlight w:val="white"/>
        </w:rPr>
        <w:t>The establishment of Thungela Marketing International in Dubai underscores the company’s</w:t>
      </w:r>
      <w:r>
        <w:rPr>
          <w:rFonts w:ascii="Arial" w:eastAsia="Arial" w:hAnsi="Arial" w:cs="Arial"/>
          <w:sz w:val="20"/>
          <w:szCs w:val="20"/>
        </w:rPr>
        <w:t xml:space="preserve"> </w:t>
      </w:r>
      <w:r>
        <w:rPr>
          <w:rFonts w:ascii="Arial" w:eastAsia="Arial" w:hAnsi="Arial" w:cs="Arial"/>
          <w:sz w:val="20"/>
          <w:szCs w:val="20"/>
          <w:highlight w:val="white"/>
        </w:rPr>
        <w:t xml:space="preserve">commitment to capturing the full margin on our products and engagement with the international commodities market as a global coal producer. </w:t>
      </w:r>
    </w:p>
    <w:p w14:paraId="6FF05A38" w14:textId="77777777" w:rsidR="00081E11" w:rsidRDefault="00D51942">
      <w:pPr>
        <w:widowControl w:val="0"/>
        <w:spacing w:before="234" w:after="0" w:line="229" w:lineRule="auto"/>
        <w:ind w:left="5" w:right="11" w:firstLine="12"/>
        <w:jc w:val="both"/>
        <w:rPr>
          <w:rFonts w:ascii="Arial" w:eastAsia="Arial" w:hAnsi="Arial" w:cs="Arial"/>
          <w:sz w:val="20"/>
          <w:szCs w:val="20"/>
          <w:highlight w:val="white"/>
        </w:rPr>
      </w:pPr>
      <w:r>
        <w:rPr>
          <w:rFonts w:ascii="Arial" w:eastAsia="Arial" w:hAnsi="Arial" w:cs="Arial"/>
          <w:sz w:val="20"/>
          <w:szCs w:val="20"/>
          <w:highlight w:val="white"/>
        </w:rPr>
        <w:t>In other parts of the value chain, Thungela holds a 50% interest in Phola Coal Processing Plant, and a</w:t>
      </w:r>
      <w:r>
        <w:rPr>
          <w:rFonts w:ascii="Arial" w:eastAsia="Arial" w:hAnsi="Arial" w:cs="Arial"/>
          <w:sz w:val="20"/>
          <w:szCs w:val="20"/>
        </w:rPr>
        <w:t xml:space="preserve"> </w:t>
      </w:r>
      <w:r>
        <w:rPr>
          <w:rFonts w:ascii="Arial" w:eastAsia="Arial" w:hAnsi="Arial" w:cs="Arial"/>
          <w:sz w:val="20"/>
          <w:szCs w:val="20"/>
          <w:highlight w:val="white"/>
        </w:rPr>
        <w:t xml:space="preserve">23.56% direct interest in Richard’s Bay Coal Terminal. The terminal is one of the world’s leading coal export terminals, with an advanced 24-hour operation and a design capacity of 91Mtpa. </w:t>
      </w:r>
    </w:p>
    <w:p w14:paraId="72C20D8D" w14:textId="77777777" w:rsidR="00081E11" w:rsidRDefault="00D51942">
      <w:pPr>
        <w:widowControl w:val="0"/>
        <w:spacing w:before="234" w:after="0" w:line="229" w:lineRule="auto"/>
        <w:ind w:left="3" w:right="13" w:firstLine="1"/>
        <w:jc w:val="both"/>
        <w:rPr>
          <w:rFonts w:ascii="Arial" w:eastAsia="Arial" w:hAnsi="Arial" w:cs="Arial"/>
          <w:sz w:val="20"/>
          <w:szCs w:val="20"/>
          <w:highlight w:val="white"/>
        </w:rPr>
      </w:pPr>
      <w:r>
        <w:rPr>
          <w:rFonts w:ascii="Arial" w:eastAsia="Arial" w:hAnsi="Arial" w:cs="Arial"/>
          <w:sz w:val="20"/>
          <w:szCs w:val="20"/>
          <w:highlight w:val="white"/>
        </w:rPr>
        <w:t>Thungela is committed to operating in a responsible way to ignite value for a shared future. We want to ensure that our mining activities positively impact our employees, shareholders and the</w:t>
      </w:r>
      <w:r>
        <w:rPr>
          <w:rFonts w:ascii="Arial" w:eastAsia="Arial" w:hAnsi="Arial" w:cs="Arial"/>
          <w:sz w:val="20"/>
          <w:szCs w:val="20"/>
        </w:rPr>
        <w:t xml:space="preserve"> </w:t>
      </w:r>
      <w:r>
        <w:rPr>
          <w:rFonts w:ascii="Arial" w:eastAsia="Arial" w:hAnsi="Arial" w:cs="Arial"/>
          <w:sz w:val="20"/>
          <w:szCs w:val="20"/>
          <w:highlight w:val="white"/>
        </w:rPr>
        <w:t>communities where we operate.</w:t>
      </w:r>
    </w:p>
    <w:p w14:paraId="198EDA21" w14:textId="77777777" w:rsidR="00081E11" w:rsidRDefault="00081E11">
      <w:pPr>
        <w:spacing w:after="0" w:line="240" w:lineRule="auto"/>
        <w:rPr>
          <w:rFonts w:ascii="Arial" w:eastAsia="Arial" w:hAnsi="Arial" w:cs="Arial"/>
          <w:sz w:val="20"/>
          <w:szCs w:val="20"/>
        </w:rPr>
      </w:pPr>
    </w:p>
    <w:p w14:paraId="1852D9DD" w14:textId="77777777" w:rsidR="00081E11" w:rsidRDefault="00081E11">
      <w:pPr>
        <w:spacing w:line="240" w:lineRule="auto"/>
        <w:jc w:val="both"/>
        <w:rPr>
          <w:rFonts w:ascii="Arial" w:eastAsia="Arial" w:hAnsi="Arial" w:cs="Arial"/>
          <w:sz w:val="20"/>
          <w:szCs w:val="20"/>
        </w:rPr>
      </w:pPr>
    </w:p>
    <w:p w14:paraId="3D7CBDC4" w14:textId="77777777" w:rsidR="00081E11" w:rsidRDefault="00081E11">
      <w:pPr>
        <w:rPr>
          <w:rFonts w:ascii="Arial" w:eastAsia="Arial" w:hAnsi="Arial" w:cs="Arial"/>
          <w:b/>
          <w:sz w:val="20"/>
          <w:szCs w:val="20"/>
        </w:rPr>
      </w:pPr>
    </w:p>
    <w:sectPr w:rsidR="00081E11">
      <w:head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DE843" w14:textId="77777777" w:rsidR="00B00909" w:rsidRDefault="00B00909">
      <w:pPr>
        <w:spacing w:after="0" w:line="240" w:lineRule="auto"/>
      </w:pPr>
      <w:r>
        <w:separator/>
      </w:r>
    </w:p>
  </w:endnote>
  <w:endnote w:type="continuationSeparator" w:id="0">
    <w:p w14:paraId="12333E79" w14:textId="77777777" w:rsidR="00B00909" w:rsidRDefault="00B00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5C07D" w14:textId="77777777" w:rsidR="00B00909" w:rsidRDefault="00B00909">
      <w:pPr>
        <w:spacing w:after="0" w:line="240" w:lineRule="auto"/>
      </w:pPr>
      <w:r>
        <w:separator/>
      </w:r>
    </w:p>
  </w:footnote>
  <w:footnote w:type="continuationSeparator" w:id="0">
    <w:p w14:paraId="44E0B296" w14:textId="77777777" w:rsidR="00B00909" w:rsidRDefault="00B00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B30FE" w14:textId="77777777" w:rsidR="00081E11" w:rsidRDefault="00D51942">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s">
          <w:drawing>
            <wp:anchor distT="0" distB="0" distL="114300" distR="114300" simplePos="0" relativeHeight="251658240" behindDoc="0" locked="0" layoutInCell="1" hidden="0" allowOverlap="1" wp14:anchorId="50446E7D" wp14:editId="6C4F8DDF">
              <wp:simplePos x="0" y="0"/>
              <wp:positionH relativeFrom="page">
                <wp:posOffset>-42846</wp:posOffset>
              </wp:positionH>
              <wp:positionV relativeFrom="page">
                <wp:posOffset>147638</wp:posOffset>
              </wp:positionV>
              <wp:extent cx="7646035" cy="337820"/>
              <wp:effectExtent l="0" t="0" r="0" b="0"/>
              <wp:wrapNone/>
              <wp:docPr id="2065" name="Rectangle 2065" descr="{&quot;HashCode&quot;:-104021445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53953"/>
                        <a:ext cx="7560310" cy="252095"/>
                      </a:xfrm>
                      <a:prstGeom prst="rect">
                        <a:avLst/>
                      </a:prstGeom>
                      <a:noFill/>
                      <a:ln>
                        <a:noFill/>
                      </a:ln>
                    </wps:spPr>
                    <wps:txbx>
                      <w:txbxContent>
                        <w:p w14:paraId="43028365" w14:textId="77777777" w:rsidR="00081E11" w:rsidRDefault="00D51942">
                          <w:pPr>
                            <w:spacing w:after="0" w:line="258" w:lineRule="auto"/>
                            <w:jc w:val="right"/>
                            <w:textDirection w:val="btLr"/>
                          </w:pPr>
                          <w:r>
                            <w:rPr>
                              <w:rFonts w:ascii="Arial" w:eastAsia="Arial" w:hAnsi="Arial" w:cs="Arial"/>
                              <w:color w:val="000000"/>
                              <w:sz w:val="16"/>
                            </w:rPr>
                            <w:t>[OFFICIAL]</w:t>
                          </w:r>
                        </w:p>
                      </w:txbxContent>
                    </wps:txbx>
                    <wps:bodyPr spcFirstLastPara="1" wrap="square" lIns="91425" tIns="0" rIns="254000" bIns="0" anchor="t" anchorCtr="0">
                      <a:noAutofit/>
                    </wps:bodyPr>
                  </wps:wsp>
                </a:graphicData>
              </a:graphic>
            </wp:anchor>
          </w:drawing>
        </mc:Choice>
        <mc:Fallback>
          <w:pict>
            <v:rect w14:anchorId="50446E7D" id="Rectangle 2065" o:spid="_x0000_s1026" alt="{&quot;HashCode&quot;:-1040214455,&quot;Height&quot;:841.0,&quot;Width&quot;:595.0,&quot;Placement&quot;:&quot;Header&quot;,&quot;Index&quot;:&quot;Primary&quot;,&quot;Section&quot;:1,&quot;Top&quot;:0.0,&quot;Left&quot;:0.0}" style="position:absolute;margin-left:-3.35pt;margin-top:11.65pt;width:602.05pt;height:26.6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" filled="f" stroked="f">
              <v:textbox inset="2.53958mm,0,20pt,0">
                <w:txbxContent>
                  <w:p w14:paraId="43028365" w14:textId="77777777" w:rsidR="00081E11" w:rsidRDefault="00D51942">
                    <w:pPr>
                      <w:spacing w:after="0" w:line="258" w:lineRule="auto"/>
                      <w:jc w:val="right"/>
                      <w:textDirection w:val="btLr"/>
                    </w:pPr>
                    <w:r>
                      <w:rPr>
                        <w:rFonts w:ascii="Arial" w:eastAsia="Arial" w:hAnsi="Arial" w:cs="Arial"/>
                        <w:color w:val="000000"/>
                        <w:sz w:val="16"/>
                      </w:rPr>
                      <w:t>[OFFICIAL]</w:t>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E11"/>
    <w:rsid w:val="00081E11"/>
    <w:rsid w:val="000957DE"/>
    <w:rsid w:val="000C4CA0"/>
    <w:rsid w:val="00147635"/>
    <w:rsid w:val="001E772F"/>
    <w:rsid w:val="00295F8C"/>
    <w:rsid w:val="00372D4D"/>
    <w:rsid w:val="005C516A"/>
    <w:rsid w:val="00681387"/>
    <w:rsid w:val="006D27BC"/>
    <w:rsid w:val="006F0A94"/>
    <w:rsid w:val="00764F30"/>
    <w:rsid w:val="007B41D4"/>
    <w:rsid w:val="007B704E"/>
    <w:rsid w:val="007D1F1C"/>
    <w:rsid w:val="007F244B"/>
    <w:rsid w:val="00851E1E"/>
    <w:rsid w:val="00897669"/>
    <w:rsid w:val="008B68A3"/>
    <w:rsid w:val="008D5098"/>
    <w:rsid w:val="009C0842"/>
    <w:rsid w:val="00AE46B3"/>
    <w:rsid w:val="00AF55C4"/>
    <w:rsid w:val="00B00909"/>
    <w:rsid w:val="00B327B5"/>
    <w:rsid w:val="00B77823"/>
    <w:rsid w:val="00BC5280"/>
    <w:rsid w:val="00C428FE"/>
    <w:rsid w:val="00CD6AA4"/>
    <w:rsid w:val="00D51942"/>
    <w:rsid w:val="00D7196C"/>
    <w:rsid w:val="00DD00F9"/>
    <w:rsid w:val="00F11544"/>
    <w:rsid w:val="00F37E2B"/>
    <w:rsid w:val="00F956F4"/>
    <w:rsid w:val="00FB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A552E"/>
  <w15:docId w15:val="{10503513-6810-4CE0-A58B-503D55306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BB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90A8B"/>
    <w:pPr>
      <w:spacing w:after="0" w:line="240" w:lineRule="auto"/>
      <w:ind w:left="720"/>
    </w:pPr>
    <w:rPr>
      <w:lang w:eastAsia="en-ZA"/>
    </w:rPr>
  </w:style>
  <w:style w:type="character" w:styleId="Hyperlink">
    <w:name w:val="Hyperlink"/>
    <w:basedOn w:val="DefaultParagraphFont"/>
    <w:unhideWhenUsed/>
    <w:rsid w:val="00BA00AA"/>
    <w:rPr>
      <w:color w:val="0563C1" w:themeColor="hyperlink"/>
      <w:u w:val="single"/>
    </w:rPr>
  </w:style>
  <w:style w:type="character" w:styleId="UnresolvedMention">
    <w:name w:val="Unresolved Mention"/>
    <w:basedOn w:val="DefaultParagraphFont"/>
    <w:uiPriority w:val="99"/>
    <w:semiHidden/>
    <w:unhideWhenUsed/>
    <w:rsid w:val="00BA00AA"/>
    <w:rPr>
      <w:color w:val="605E5C"/>
      <w:shd w:val="clear" w:color="auto" w:fill="E1DFDD"/>
    </w:rPr>
  </w:style>
  <w:style w:type="paragraph" w:styleId="Revision">
    <w:name w:val="Revision"/>
    <w:hidden/>
    <w:uiPriority w:val="99"/>
    <w:semiHidden/>
    <w:rsid w:val="00A740DA"/>
    <w:pPr>
      <w:spacing w:after="0" w:line="240" w:lineRule="auto"/>
    </w:pPr>
  </w:style>
  <w:style w:type="paragraph" w:styleId="Header">
    <w:name w:val="header"/>
    <w:basedOn w:val="Normal"/>
    <w:link w:val="HeaderChar"/>
    <w:uiPriority w:val="99"/>
    <w:unhideWhenUsed/>
    <w:rsid w:val="00A30C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C27"/>
  </w:style>
  <w:style w:type="paragraph" w:styleId="Footer">
    <w:name w:val="footer"/>
    <w:basedOn w:val="Normal"/>
    <w:link w:val="FooterChar"/>
    <w:uiPriority w:val="99"/>
    <w:unhideWhenUsed/>
    <w:rsid w:val="00A30C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C27"/>
  </w:style>
  <w:style w:type="character" w:styleId="CommentReference">
    <w:name w:val="annotation reference"/>
    <w:basedOn w:val="DefaultParagraphFont"/>
    <w:uiPriority w:val="99"/>
    <w:semiHidden/>
    <w:unhideWhenUsed/>
    <w:rsid w:val="005B23D7"/>
    <w:rPr>
      <w:sz w:val="16"/>
      <w:szCs w:val="16"/>
    </w:rPr>
  </w:style>
  <w:style w:type="paragraph" w:styleId="CommentText">
    <w:name w:val="annotation text"/>
    <w:basedOn w:val="Normal"/>
    <w:link w:val="CommentTextChar"/>
    <w:uiPriority w:val="99"/>
    <w:unhideWhenUsed/>
    <w:rsid w:val="005B23D7"/>
    <w:pPr>
      <w:spacing w:line="240" w:lineRule="auto"/>
    </w:pPr>
    <w:rPr>
      <w:sz w:val="20"/>
      <w:szCs w:val="20"/>
    </w:rPr>
  </w:style>
  <w:style w:type="character" w:customStyle="1" w:styleId="CommentTextChar">
    <w:name w:val="Comment Text Char"/>
    <w:basedOn w:val="DefaultParagraphFont"/>
    <w:link w:val="CommentText"/>
    <w:uiPriority w:val="99"/>
    <w:rsid w:val="005B23D7"/>
    <w:rPr>
      <w:sz w:val="20"/>
      <w:szCs w:val="20"/>
    </w:rPr>
  </w:style>
  <w:style w:type="paragraph" w:styleId="CommentSubject">
    <w:name w:val="annotation subject"/>
    <w:basedOn w:val="CommentText"/>
    <w:next w:val="CommentText"/>
    <w:link w:val="CommentSubjectChar"/>
    <w:uiPriority w:val="99"/>
    <w:semiHidden/>
    <w:unhideWhenUsed/>
    <w:rsid w:val="005B23D7"/>
    <w:rPr>
      <w:b/>
      <w:bCs/>
    </w:rPr>
  </w:style>
  <w:style w:type="character" w:customStyle="1" w:styleId="CommentSubjectChar">
    <w:name w:val="Comment Subject Char"/>
    <w:basedOn w:val="CommentTextChar"/>
    <w:link w:val="CommentSubject"/>
    <w:uiPriority w:val="99"/>
    <w:semiHidden/>
    <w:rsid w:val="005B23D7"/>
    <w:rPr>
      <w:b/>
      <w:bCs/>
      <w:sz w:val="20"/>
      <w:szCs w:val="20"/>
    </w:rPr>
  </w:style>
  <w:style w:type="paragraph" w:styleId="BalloonText">
    <w:name w:val="Balloon Text"/>
    <w:basedOn w:val="Normal"/>
    <w:link w:val="BalloonTextChar"/>
    <w:uiPriority w:val="99"/>
    <w:semiHidden/>
    <w:unhideWhenUsed/>
    <w:rsid w:val="00164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23A"/>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675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161DEB"/>
    <w:pPr>
      <w:spacing w:after="0" w:line="240" w:lineRule="auto"/>
    </w:pPr>
    <w:rPr>
      <w:rFonts w:ascii="Helvetica" w:eastAsiaTheme="minorEastAsia" w:hAnsi="Helvetica" w:cs="Times New Roman"/>
      <w:sz w:val="18"/>
      <w:szCs w:val="18"/>
    </w:rPr>
  </w:style>
  <w:style w:type="table" w:customStyle="1" w:styleId="a">
    <w:basedOn w:val="TableNormal"/>
    <w:pPr>
      <w:spacing w:after="0" w:line="240" w:lineRule="auto"/>
    </w:pPr>
    <w:tblPr>
      <w:tblStyleRowBandSize w:val="1"/>
      <w:tblStyleColBandSize w:val="1"/>
    </w:tblPr>
  </w:style>
  <w:style w:type="paragraph" w:styleId="NormalWeb">
    <w:name w:val="Normal (Web)"/>
    <w:basedOn w:val="Normal"/>
    <w:uiPriority w:val="99"/>
    <w:unhideWhenUsed/>
    <w:rsid w:val="00E60A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0AE0"/>
    <w:rPr>
      <w:b/>
      <w:bCs/>
    </w:rPr>
  </w:style>
  <w:style w:type="character" w:styleId="Emphasis">
    <w:name w:val="Emphasis"/>
    <w:basedOn w:val="DefaultParagraphFont"/>
    <w:uiPriority w:val="20"/>
    <w:qFormat/>
    <w:rsid w:val="00E60AE0"/>
    <w:rPr>
      <w:i/>
      <w:iCs/>
    </w:rPr>
  </w:style>
  <w:style w:type="paragraph" w:styleId="NoSpacing">
    <w:name w:val="No Spacing"/>
    <w:uiPriority w:val="1"/>
    <w:qFormat/>
    <w:rsid w:val="00E60A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okgabo.tlhaku@thungela.com" TargetMode="External"/><Relationship Id="rId4" Type="http://schemas.openxmlformats.org/officeDocument/2006/relationships/settings" Target="settings.xml"/><Relationship Id="rId9" Type="http://schemas.openxmlformats.org/officeDocument/2006/relationships/hyperlink" Target="mailto:hulisani.rasivhaga@thunge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LkRY0cpmjuKLCJs1Xl2Ug30Pcg==">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090ACBA-E13A-4DD8-8C01-5210CD07B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Yethu Dlamini</dc:creator>
  <cp:lastModifiedBy>Hulisani Rasivhaga</cp:lastModifiedBy>
  <cp:revision>5</cp:revision>
  <dcterms:created xsi:type="dcterms:W3CDTF">2025-04-30T08:26:00Z</dcterms:created>
  <dcterms:modified xsi:type="dcterms:W3CDTF">2025-04-30T08:36:00Z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2daeb8d3-7f73-41f0-9121-a2bdcc1563b3</vt:lpwstr>
  </property>
  <property fmtid="{D5CDD505-2E9C-101B-9397-08002B2CF9AE}" pid="3" name="MSIP_Label_e3f2a5e4-10d8-4dfe-8082-7352c27520cb_Enabled">
    <vt:lpwstr>true</vt:lpwstr>
  </property>
  <property fmtid="{D5CDD505-2E9C-101B-9397-08002B2CF9AE}" pid="4" name="MSIP_Label_e3f2a5e4-10d8-4dfe-8082-7352c27520cb_SetDate">
    <vt:lpwstr>2023-08-19T05:18:37Z</vt:lpwstr>
  </property>
  <property fmtid="{D5CDD505-2E9C-101B-9397-08002B2CF9AE}" pid="5" name="MSIP_Label_e3f2a5e4-10d8-4dfe-8082-7352c27520cb_Method">
    <vt:lpwstr>Standard</vt:lpwstr>
  </property>
  <property fmtid="{D5CDD505-2E9C-101B-9397-08002B2CF9AE}" pid="6" name="MSIP_Label_e3f2a5e4-10d8-4dfe-8082-7352c27520cb_Name">
    <vt:lpwstr>_Official</vt:lpwstr>
  </property>
  <property fmtid="{D5CDD505-2E9C-101B-9397-08002B2CF9AE}" pid="7" name="MSIP_Label_e3f2a5e4-10d8-4dfe-8082-7352c27520cb_SiteId">
    <vt:lpwstr>2864f69d-77c3-4fbe-bbc0-97502052391a</vt:lpwstr>
  </property>
  <property fmtid="{D5CDD505-2E9C-101B-9397-08002B2CF9AE}" pid="8" name="MSIP_Label_e3f2a5e4-10d8-4dfe-8082-7352c27520cb_ActionId">
    <vt:lpwstr>dbb9fd04-d2c0-4095-9273-4394a82ff72b</vt:lpwstr>
  </property>
  <property fmtid="{D5CDD505-2E9C-101B-9397-08002B2CF9AE}" pid="9" name="MSIP_Label_e3f2a5e4-10d8-4dfe-8082-7352c27520cb_ContentBits">
    <vt:lpwstr>1</vt:lpwstr>
  </property>
  <property fmtid="{D5CDD505-2E9C-101B-9397-08002B2CF9AE}" pid="10" name="ContentTypeId">
    <vt:lpwstr>0x0101007EB9AA61FA97694FAA60C87F7713BAD7</vt:lpwstr>
  </property>
  <property fmtid="{D5CDD505-2E9C-101B-9397-08002B2CF9AE}" pid="11" name="MediaServiceImageTags">
    <vt:lpwstr>MediaServiceImageTags</vt:lpwstr>
  </property>
</Properties>
</file>